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rtl/>
                <w:bCs/>
              </w:rPr>
              <w:t>سرّي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سجل صحة نفسية. يطّلع عليه المعالج المسؤول ومن يحدده فقط، ولا يُرسل أو يُصوَّر دون إذن المريض إلا بما يقتضيه النظام.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ملاحظة جلسة الصحة النفسية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الجلسة: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المدة (دقيقة):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الحاضرون: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نوع الجلسة   </w:t>
      </w:r>
      <w:r>
        <w:rPr>
          <w:b w:val="0"/>
          <w:i w:val="0"/>
          <w:rtl/>
        </w:rPr>
        <w:t>☐ تقييم    ☐ علاج    ☐ متابعة    ☐ مراجعة الأدوية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طريقة الجلسة   </w:t>
      </w:r>
      <w:r>
        <w:rPr>
          <w:b w:val="0"/>
          <w:i w:val="0"/>
          <w:rtl/>
        </w:rPr>
        <w:t>☐ حضوري    ☐ فيديو    ☐ هاتف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جاء به المريض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ملاحظات الحالة النفسية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المظهر والسلوك: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الكلام: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المزاج (بكلمات المريض):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الوجدان: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شكل التفكير ومحتواه: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الإدراك: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الإدراك المعرفي: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البصيرة والحكم: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فحص الخطورة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المجال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نعم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لا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لم يُقيَّم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ملاحظة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أفكار انتحارية</w:t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إيذاء النفس</w:t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خطر على الآخرين</w:t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حماية طفل أو شخص مستضعف</w:t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تعاطي مواد</w:t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إهمال الذات</w:t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خطة السلامة إن لزمت: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تم في الجلسة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المقاييس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المقياس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الدرجة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التاريخ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ملاحظة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PHQ-9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GAD-7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تغييرات الأدوية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الدواء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التغيير (بدء، إيقاف، تعديل)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السبب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الواصف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الخطة والجلسة القادمة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الخطة: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التواصل مع جهة أخرى   </w:t>
      </w:r>
      <w:r>
        <w:rPr>
          <w:b w:val="0"/>
          <w:i w:val="0"/>
          <w:rtl/>
        </w:rPr>
        <w:t>☐ لا يلزم    ☐ الطبيب المحوِّل    ☐ الأسرة بموافقة المريض    ☐ أخرى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واجب بين الجلسات: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موعد الجلسة القادمة:</w:t>
            </w:r>
          </w:p>
        </w:tc>
      </w:tr>
    </w:tbl>
    <w:p>
      <w:pPr>
        <w:bidi/>
        <w:jc w:val="righ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المعالج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mental-health-session-not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mental-health-session-note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