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850"/>
              <w:gridCol w:w="3969"/>
            </w:tblGrid>
            <w:tr>
              <w:trPr>
                <w:trHeight w:val="794" w:hRule="exact"/>
              </w:trPr>
              <w:tc>
                <w:tcPr>
                  <w:tcW w:type="dxa" w:w="850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shd w:val="clear" w:color="auto" w:fill="5B2A6E" w:themeFill="accent1"/>
                  <w:tcMar>
                    <w:top w:w="170" w:type="dxa"/>
                    <w:bottom w:w="56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  <w:tc>
                <w:tcPr>
                  <w:tcW w:type="dxa" w:w="3969"/>
                  <w:shd w:val="clear" w:color="auto" w:fill="5B2A6E" w:themeFill="accent1"/>
                  <w:tcMar>
                    <w:top w:w="113" w:type="dxa"/>
                    <w:bottom w:w="113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17"/>
                    </w:rPr>
                    <w:t>Al Noor Medical Centre</w:t>
                  </w:r>
                </w:p>
              </w:tc>
            </w:tr>
            <w:tr>
              <w:trPr>
                <w:trHeight w:val="794" w:hRule="exact"/>
              </w:trPr>
              <w:tc>
                <w:tcPr>
                  <w:tcW w:type="dxa" w:w="4819"/>
                  <w:gridSpan w:val="2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FFFFFF"/>
                      <w:sz w:val="30"/>
                    </w:rPr>
                    <w:t xml:space="preserve">Loyalty </w:t>
                  </w:r>
                  <w:r>
                    <w:rPr>
                      <w:b/>
                      <w:i w:val="0"/>
                      <w:color w:val="F1D39A"/>
                      <w:sz w:val="30"/>
                    </w:rPr>
                    <w:t>card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Name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Card no.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850"/>
                  <w:shd w:val="clear" w:color="auto" w:fill="5B2A6E" w:themeFill="accent1"/>
                  <w:tcMar>
                    <w:top w:w="0" w:type="dxa"/>
                    <w:bottom w:w="0" w:type="dxa"/>
                    <w:start w:w="283" w:type="dxa"/>
                    <w:end w:w="283" w:type="dxa"/>
                    <w:left w:w="283" w:type="dxa"/>
                    <w:right w:w="28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3"/>
                    </w:rPr>
                    <w:t>Points balance</w:t>
                  </w:r>
                </w:p>
              </w:tc>
              <w:tc>
                <w:tcPr>
                  <w:tcW w:type="dxa" w:w="3969"/>
                  <w:tcBorders>
                    <w:bottom w:val="dotted" w:sz="4" w:space="0" w:color="FFFFFF"/>
                  </w:tcBorders>
                  <w:shd w:val="clear" w:color="auto" w:fill="5B2A6E" w:themeFill="accent1"/>
                  <w:tcMar>
                    <w:top w:w="0" w:type="dxa"/>
                    <w:bottom w:w="0" w:type="dxa"/>
                    <w:start w:w="0" w:type="dxa"/>
                    <w:end w:w="0" w:type="dxa"/>
                    <w:left w:w="0" w:type="dxa"/>
                    <w:right w:w="0" w:type="dxa"/>
                  </w:tcMar>
                </w:tcPr>
                <w:p/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1906" w:h="16838"/>
          <w:pgMar w:top="624" w:right="1134" w:bottom="567" w:left="1134" w:header="720" w:footer="255" w:gutter="0"/>
          <w:cols w:space="720"/>
          <w:docGrid w:linePitch="360"/>
        </w:sect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83"/>
              <w:gridCol w:w="850"/>
              <w:gridCol w:w="850"/>
              <w:gridCol w:w="850"/>
              <w:gridCol w:w="850"/>
              <w:gridCol w:w="850"/>
              <w:gridCol w:w="283"/>
            </w:tblGrid>
            <w:tr>
              <w:trPr>
                <w:trHeight w:val="567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4250"/>
                  <w:gridSpan w:val="5"/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 xml:space="preserve">One stamp per completed session  ·  </w:t>
                  </w:r>
                  <w:r>
                    <w:rPr>
                      <w:b/>
                      <w:i w:val="0"/>
                      <w:color w:val="5B2A6E" w:themeColor="accent1"/>
                      <w:sz w:val="15"/>
                    </w:rPr>
                    <w:t>10 stamps</w:t>
                  </w: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2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94" w:hRule="exact"/>
              </w:trPr>
              <w:tc>
                <w:tcPr>
                  <w:tcW w:type="dxa" w:w="283"/>
                </w:tcPr>
                <w:p/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8" w:space="0" w:color="5B2A6E" w:themeColor="accent1"/>
                          <w:left w:val="single" w:sz="8" w:space="0" w:color="5B2A6E" w:themeColor="accent1"/>
                          <w:bottom w:val="single" w:sz="8" w:space="0" w:color="5B2A6E" w:themeColor="accent1"/>
                          <w:right w:val="single" w:sz="8" w:space="0" w:color="5B2A6E" w:themeColor="accent1"/>
                        </w:tcBorders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 w:val="0"/>
                            <w:i w:val="0"/>
                            <w:color w:val="B9AEC0"/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850"/>
                  <w:tcMar>
                    <w:top w:w="85" w:type="dxa"/>
                    <w:bottom w:w="85" w:type="dxa"/>
                    <w:start w:w="113" w:type="dxa"/>
                    <w:end w:w="113" w:type="dxa"/>
                    <w:left w:w="113" w:type="dxa"/>
                    <w:right w:w="113" w:type="dxa"/>
                  </w:tcMar>
                </w:tcPr>
                <w:p/>
                <w:tbl>
                  <w:tblPr>
                    <w:tblW w:type="auto" w:w="0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bottom w:w="0" w:type="dxa"/>
                      <w:left w:w="0" w:type="dxa"/>
                      <w:right w:w="0" w:type="dxa"/>
                      <w:start w:w="0" w:type="dxa"/>
                      <w:end w:w="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623"/>
                  </w:tblGrid>
                  <w:tr>
                    <w:trPr>
                      <w:trHeight w:val="624" w:hRule="exact"/>
                    </w:trPr>
                    <w:tc>
                      <w:tcPr>
                        <w:tcW w:type="dxa" w:w="624"/>
                        <w:tcBorders>
                          <w:top w:val="single" w:sz="10" w:space="0" w:color="C98A1E" w:themeColor="accent2"/>
                          <w:left w:val="single" w:sz="10" w:space="0" w:color="C98A1E" w:themeColor="accent2"/>
                          <w:bottom w:val="single" w:sz="10" w:space="0" w:color="C98A1E" w:themeColor="accent2"/>
                          <w:right w:val="single" w:sz="10" w:space="0" w:color="C98A1E" w:themeColor="accent2"/>
                        </w:tcBorders>
                        <w:shd w:val="clear" w:color="auto" w:fill="FBF3E4"/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b/>
                            <w:i w:val="0"/>
                            <w:color w:val="C98A1E" w:themeColor="accent2"/>
                            <w:sz w:val="11"/>
                          </w:rPr>
                          <w:t>GIFT</w:t>
                        </w:r>
                      </w:p>
                    </w:tc>
                  </w:tr>
                </w:tbl>
                <w:p>
                  <w:pPr>
                    <w:spacing w:after="0" w:before="0" w:line="40" w:lineRule="exact"/>
                  </w:pPr>
                </w:p>
              </w:tc>
              <w:tc>
                <w:tcPr>
                  <w:tcW w:type="dxa" w:w="283"/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6"/>
                  <w:gridSpan w:val="7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3"/>
                    </w:rPr>
                    <w:t>Personal card · ask the front desk for your balance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pgSz w:w="11906" w:h="16838"/>
          <w:pgMar w:top="624" w:right="1134" w:bottom="567" w:left="1134" w:header="720" w:footer="255" w:gutter="0"/>
          <w:cols w:space="720"/>
          <w:docGrid w:linePitch="360"/>
        </w:sect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587"/>
        <w:gridCol w:w="9185"/>
      </w:tblGrid>
      <w:tr>
        <w:trPr>
          <w:trHeight w:val="1587" w:hRule="exact"/>
        </w:trPr>
        <w:tc>
          <w:tcPr>
            <w:tcW w:type="dxa" w:w="1587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5B2A6E" w:themeFill="accent1"/>
            <w:tcMar>
              <w:top w:w="226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FFFFFF"/>
                <w:sz w:val="15"/>
              </w:rPr>
              <w:t>Logo</w:t>
            </w:r>
          </w:p>
        </w:tc>
        <w:tc>
          <w:tcPr>
            <w:tcW w:type="dxa" w:w="9184"/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38"/>
              </w:rPr>
              <w:t>Loyalty programme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8"/>
              </w:rPr>
              <w:t>Al Noor Medical Centre · How you earn points, what they are worth and how to use them</w:t>
            </w:r>
          </w:p>
        </w:tc>
      </w:tr>
    </w:tbl>
    <w:p>
      <w:pPr>
        <w:spacing w:after="0" w:before="0" w:line="2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402"/>
        <w:gridCol w:w="283"/>
        <w:gridCol w:w="3402"/>
        <w:gridCol w:w="283"/>
        <w:gridCol w:w="3402"/>
      </w:tblGrid>
      <w:tr>
        <w:tc>
          <w:tcPr>
            <w:tcW w:type="dxa" w:w="3402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98" w:type="dxa"/>
              <w:bottom w:w="198" w:type="dxa"/>
              <w:start w:w="198" w:type="dxa"/>
              <w:end w:w="198" w:type="dxa"/>
              <w:left w:w="198" w:type="dxa"/>
              <w:right w:w="198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C98A1E" w:themeColor="accent2"/>
                <w:sz w:val="26"/>
              </w:rPr>
              <w:t>1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3"/>
              </w:rPr>
              <w:t>Earn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1 point for every SAR 10 you pay for services, and a stamp for every completed session.</w:t>
            </w:r>
          </w:p>
        </w:tc>
        <w:tc>
          <w:tcPr>
            <w:tcW w:type="dxa" w:w="283"/>
          </w:tcPr>
          <w:p/>
        </w:tc>
        <w:tc>
          <w:tcPr>
            <w:tcW w:type="dxa" w:w="3402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98" w:type="dxa"/>
              <w:bottom w:w="198" w:type="dxa"/>
              <w:start w:w="198" w:type="dxa"/>
              <w:end w:w="198" w:type="dxa"/>
              <w:left w:w="198" w:type="dxa"/>
              <w:right w:w="198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C98A1E" w:themeColor="accent2"/>
                <w:sz w:val="26"/>
              </w:rPr>
              <w:t>2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3"/>
              </w:rPr>
              <w:t>Collect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Your balance is kept in your name; ask the front desk for it at any time.</w:t>
            </w:r>
          </w:p>
        </w:tc>
        <w:tc>
          <w:tcPr>
            <w:tcW w:type="dxa" w:w="283"/>
          </w:tcPr>
          <w:p/>
        </w:tc>
        <w:tc>
          <w:tcPr>
            <w:tcW w:type="dxa" w:w="3402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98" w:type="dxa"/>
              <w:bottom w:w="198" w:type="dxa"/>
              <w:start w:w="198" w:type="dxa"/>
              <w:end w:w="198" w:type="dxa"/>
              <w:left w:w="198" w:type="dxa"/>
              <w:right w:w="198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C98A1E" w:themeColor="accent2"/>
                <w:sz w:val="26"/>
              </w:rPr>
              <w:t>3</w:t>
            </w:r>
          </w:p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3"/>
              </w:rPr>
              <w:t>Redeem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Ask to use your points when you pay; they come off your invoice as a line.</w:t>
            </w:r>
          </w:p>
        </w:tc>
      </w:tr>
    </w:tbl>
    <w:p>
      <w:pPr>
        <w:spacing w:after="0" w:before="0" w:line="28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381"/>
        <w:gridCol w:w="8391"/>
      </w:tblGrid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Earning points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1 point for every SAR 10 paid for services, after any discount. Points are added when the invoice is issued.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What points are worth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Every 100 points are worth SAR 10 off a service.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Stamps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One stamp for each completed session. The tenth stamp is a session of the same service, on us.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Expiry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Points last 12 months from the day they are earned, and we remind you before they expire.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Exclusions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Products and medicines, amounts paid by your insurer, and services already on offer.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Redeeming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At payment, as a line on your next invoice, up to half of the invoice. Points cannot be exchanged for cash.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Who to ask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shd w:val="clear" w:color="auto" w:fill="FAF7FB"/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The front desk at any branch, or on WhatsApp: 0500000000.</w:t>
            </w:r>
          </w:p>
        </w:tc>
      </w:tr>
      <w:tr>
        <w:tc>
          <w:tcPr>
            <w:tcW w:type="dxa" w:w="238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21"/>
              </w:rPr>
              <w:t>General</w:t>
            </w:r>
          </w:p>
        </w:tc>
        <w:tc>
          <w:tcPr>
            <w:tcW w:type="dxa" w:w="8391"/>
            <w:tcBorders>
              <w:bottom w:val="single" w:sz="6" w:space="0" w:color="E3D9EA"/>
            </w:tcBorders>
            <w:tcMar>
              <w:top w:w="204" w:type="dxa"/>
              <w:bottom w:w="204" w:type="dxa"/>
              <w:start w:w="204" w:type="dxa"/>
              <w:end w:w="204" w:type="dxa"/>
              <w:left w:w="204" w:type="dxa"/>
              <w:right w:w="204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21"/>
              </w:rPr>
              <w:t>The card and points are personal and cannot be transferred. We may change the programme with notice; changes do not touch points already earned.</w:t>
            </w:r>
          </w:p>
        </w:tc>
      </w:tr>
    </w:tbl>
    <w:p>
      <w:pPr>
        <w:spacing w:after="0" w:before="0" w:line="200" w:lineRule="exact"/>
      </w:pPr>
    </w:p>
    <w:p>
      <w:r>
        <w:rPr>
          <w:b w:val="0"/>
          <w:i w:val="0"/>
          <w:color w:val="6B6170"/>
          <w:sz w:val="16"/>
        </w:rPr>
        <w:t>The values on this page are examples: change them to suit your clinic before printing.</w:t>
      </w:r>
    </w:p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points are added when the invoice is issued and the balance sits on the patient file, so redeeming is a line on the next invoice: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pgSz w:w="11906" w:h="16838"/>
      <w:pgMar w:top="567" w:right="567" w:bottom="737" w:left="567" w:header="720" w:footer="3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demo/?utm_source=template&amp;utm_medium=download&amp;utm_content=loyalty-card-and-ru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loyalty-card-and-rules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