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17"/>
                      <w:szCs w:val="17"/>
                      <w:rtl/>
                    </w:rPr>
                    <w:t>مجمع النور الطبي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FFFFFF"/>
                      <w:sz w:val="30"/>
                      <w:szCs w:val="30"/>
                      <w:rtl/>
                    </w:rPr>
                    <w:t xml:space="preserve">بطاقة </w:t>
                  </w:r>
                  <w:r>
                    <w:rPr>
                      <w:b/>
                      <w:bCs/>
                      <w:i w:val="0"/>
                      <w:color w:val="F1D39A"/>
                      <w:sz w:val="30"/>
                      <w:szCs w:val="30"/>
                      <w:rtl/>
                    </w:rPr>
                    <w:t>الولاء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الاسم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رقم البطاقة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3"/>
                      <w:szCs w:val="13"/>
                      <w:rtl/>
                    </w:rPr>
                    <w:t>رصيد النقاط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1906" w:h="16838"/>
          <w:pgMar w:top="624" w:right="1134" w:bottom="567" w:left="1134" w:header="720" w:footer="255" w:gutter="0"/>
          <w:cols w:space="720"/>
          <w:docGrid w:linePitch="360"/>
          <w:bidi/>
        </w:sectPr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 xml:space="preserve">ختم عن كل جلسة مكتملة  ·  </w:t>
                  </w:r>
                  <w:r>
                    <w:rPr>
                      <w:b/>
                      <w:bCs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10 أختام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  <w:szCs w:val="14"/>
                            <w:rtl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bidiVisual/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center"/>
                        </w:pPr>
                        <w:r>
                          <w:rPr>
                            <w:b/>
                            <w:bCs/>
                            <w:i w:val="0"/>
                            <w:color w:val="C98A1E" w:themeColor="accent2"/>
                            <w:sz w:val="11"/>
                            <w:szCs w:val="11"/>
                            <w:rtl/>
                          </w:rPr>
                          <w:t>هدية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  <w:szCs w:val="13"/>
                      <w:rtl/>
                    </w:rPr>
                    <w:t>البطاقة شخصية · اسأل الاستقبال عن رصيدك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pgSz w:w="11906" w:h="16838"/>
          <w:pgMar w:top="624" w:right="1134" w:bottom="567" w:left="1134" w:header="720" w:footer="255" w:gutter="0"/>
          <w:cols w:space="720"/>
          <w:docGrid w:linePitch="360"/>
          <w:bidi/>
        </w:sectPr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587"/>
        <w:gridCol w:w="9185"/>
      </w:tblGrid>
      <w:tr>
        <w:trPr>
          <w:trHeight w:val="1587" w:hRule="exact"/>
        </w:trPr>
        <w:tc>
          <w:tcPr>
            <w:tcW w:type="dxa" w:w="1587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5B2A6E" w:themeFill="accent1"/>
            <w:tcMar>
              <w:top w:w="226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الشعار</w:t>
            </w:r>
          </w:p>
        </w:tc>
        <w:tc>
          <w:tcPr>
            <w:tcW w:type="dxa" w:w="9184"/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38"/>
                <w:szCs w:val="38"/>
                <w:rtl/>
              </w:rPr>
              <w:t>برنامج الولاء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8"/>
                <w:szCs w:val="18"/>
                <w:rtl/>
              </w:rPr>
              <w:t>مجمع النور الطبي · كيف تكسب النقاط، وكم تساوي، وكيف تستخدمها</w:t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402"/>
        <w:gridCol w:w="283"/>
        <w:gridCol w:w="3402"/>
        <w:gridCol w:w="283"/>
        <w:gridCol w:w="3402"/>
      </w:tblGrid>
      <w:tr>
        <w:tc>
          <w:tcPr>
            <w:tcW w:type="dxa" w:w="3402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98" w:type="dxa"/>
              <w:bottom w:w="198" w:type="dxa"/>
              <w:start w:w="198" w:type="dxa"/>
              <w:end w:w="198" w:type="dxa"/>
              <w:left w:w="198" w:type="dxa"/>
              <w:right w:w="198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C98A1E" w:themeColor="accent2"/>
                <w:sz w:val="26"/>
                <w:szCs w:val="26"/>
                <w:rtl/>
              </w:rPr>
              <w:t>1</w:t>
            </w:r>
          </w:p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3"/>
                <w:szCs w:val="23"/>
                <w:rtl/>
              </w:rPr>
              <w:t>اكسب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نقطة عن كل 10 ر.س تدفعها على الخدمات، وختم عن كل جلسة مكتملة.</w:t>
            </w:r>
          </w:p>
        </w:tc>
        <w:tc>
          <w:tcPr>
            <w:tcW w:type="dxa" w:w="283"/>
          </w:tcPr>
          <w:p/>
        </w:tc>
        <w:tc>
          <w:tcPr>
            <w:tcW w:type="dxa" w:w="3402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98" w:type="dxa"/>
              <w:bottom w:w="198" w:type="dxa"/>
              <w:start w:w="198" w:type="dxa"/>
              <w:end w:w="198" w:type="dxa"/>
              <w:left w:w="198" w:type="dxa"/>
              <w:right w:w="198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C98A1E" w:themeColor="accent2"/>
                <w:sz w:val="26"/>
                <w:szCs w:val="26"/>
                <w:rtl/>
              </w:rPr>
              <w:t>2</w:t>
            </w:r>
          </w:p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3"/>
                <w:szCs w:val="23"/>
                <w:rtl/>
              </w:rPr>
              <w:t>اجمع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رصيدك محفوظ باسمك، واسأل الاستقبال عنه متى شئت.</w:t>
            </w:r>
          </w:p>
        </w:tc>
        <w:tc>
          <w:tcPr>
            <w:tcW w:type="dxa" w:w="283"/>
          </w:tcPr>
          <w:p/>
        </w:tc>
        <w:tc>
          <w:tcPr>
            <w:tcW w:type="dxa" w:w="3402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98" w:type="dxa"/>
              <w:bottom w:w="198" w:type="dxa"/>
              <w:start w:w="198" w:type="dxa"/>
              <w:end w:w="198" w:type="dxa"/>
              <w:left w:w="198" w:type="dxa"/>
              <w:right w:w="198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C98A1E" w:themeColor="accent2"/>
                <w:sz w:val="26"/>
                <w:szCs w:val="26"/>
                <w:rtl/>
              </w:rPr>
              <w:t>3</w:t>
            </w:r>
          </w:p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3"/>
                <w:szCs w:val="23"/>
                <w:rtl/>
              </w:rPr>
              <w:t>استخدم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اطلب استخدام النقاط عند الدفع، فتُخصم سطرًا على فاتورتك.</w:t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381"/>
        <w:gridCol w:w="8391"/>
      </w:tblGrid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كسب النقاط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نقطة واحدة عن كل 10 ر.س مدفوعة على الخدمات بعد الخصم. تُضاف النقاط عند إصدار الفاتورة.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قيمة النقاط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كل 100 نقطة تساوي 10 ر.س خصمًا على خدمة.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الأختام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ختم عن كل جلسة مكتملة. الختم العاشر جلسة من الخدمة نفسها هدية منا.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الصلاحية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النقاط صالحة 12 شهرًا من تاريخ كسبها، ونذكّرك قبل انتهائها.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ما لا يدخل في البرنامج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المنتجات والأدوية، والمبالغ التي تدفعها شركة التأمين، والعروض المخفضة.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الاستبدال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عند الدفع، كسطر على فاتورتك التالية، وبحد أقصى نصف قيمة الفاتورة. لا تُستبدل النقاط نقدًا.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من تسأل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موظف الاستقبال في أي فرع، أو على واتساب: 0500000000.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عام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البطاقة والنقاط شخصية ولا تُنقل. قد نعدّل البرنامج بإشعار مسبق، ولا يمس التعديل النقاط التي كسبتها.</w:t>
            </w:r>
          </w:p>
        </w:tc>
      </w:tr>
    </w:tbl>
    <w:p>
      <w:pPr>
        <w:spacing w:after="0" w:before="0" w:line="200" w:lineRule="exact"/>
      </w:pPr>
    </w:p>
    <w:p>
      <w:pPr>
        <w:bidi/>
        <w:jc w:val="right"/>
      </w:pPr>
      <w:r>
        <w:rPr>
          <w:b w:val="0"/>
          <w:i w:val="0"/>
          <w:color w:val="6B6170"/>
          <w:sz w:val="16"/>
          <w:szCs w:val="16"/>
          <w:rtl/>
        </w:rPr>
        <w:t>القيم في هذه الصفحة أمثلة: غيّرها لتناسب عيادتك قبل الطباعة.</w:t>
      </w: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تُضاف النقاط عند إصدار الفاتورة ويظهر الرصيد على ملف المريض، فيكون الاستبدال سطرًا على الفاتورة التالية: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pgSz w:w="11906" w:h="16838"/>
      <w:pgMar w:top="567" w:right="567" w:bottom="737" w:left="567" w:header="720" w:footer="332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ar/demo/?utm_source=template&amp;utm_medium=download&amp;utm_content=loyalty-card-and-ru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loyalty-card-and-rules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