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474"/>
        <w:gridCol w:w="5896"/>
        <w:gridCol w:w="3402"/>
      </w:tblGrid>
      <w:tr>
        <w:trPr>
          <w:trHeight w:val="1701" w:hRule="exact"/>
        </w:trPr>
        <w:tc>
          <w:tcPr>
            <w:tcW w:type="dxa" w:w="1474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</w:rPr>
              <w:t>Logo</w:t>
            </w:r>
          </w:p>
        </w:tc>
        <w:tc>
          <w:tcPr>
            <w:tcW w:type="dxa" w:w="5896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36"/>
              </w:rPr>
              <w:t>Al Noor Medical Centre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7"/>
              </w:rPr>
              <w:t>Dermatology · Laser · Physiotherapy · Nutrition</w:t>
            </w:r>
          </w:p>
        </w:tc>
        <w:tc>
          <w:tcPr>
            <w:tcW w:type="dxa" w:w="3402"/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30"/>
              </w:rPr>
              <w:t>Price list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</w:rPr>
              <w:t>Prices valid until 31 December 2026</w:t>
            </w: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301"/>
        <w:gridCol w:w="170"/>
        <w:gridCol w:w="5301"/>
      </w:tblGrid>
      <w:tr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spacing w:after="60" w:before="0"/>
            </w:pPr>
            <w:r>
              <w:rPr>
                <w:b w:val="0"/>
                <w:i w:val="0"/>
                <w:color w:val="C98A1E" w:themeColor="accent2"/>
                <w:sz w:val="22"/>
              </w:rPr>
              <w:t xml:space="preserve">● </w:t>
            </w:r>
            <w:r>
              <w:rPr>
                <w:b/>
                <w:i w:val="0"/>
                <w:color w:val="5B2A6E" w:themeColor="accent1"/>
                <w:sz w:val="24"/>
              </w:rPr>
              <w:t>Dermatology and aesthetics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Dermatology consultation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250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Deep facial cleansing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450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Chemical peel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600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Skin mesotherapy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900</w:t>
                  </w:r>
                </w:p>
              </w:tc>
            </w:tr>
          </w:tbl>
          <w:p/>
          <w:p>
            <w:pPr>
              <w:spacing w:after="20" w:before="100"/>
            </w:pPr>
            <w:r>
              <w:rPr>
                <w:b/>
                <w:i w:val="0"/>
                <w:color w:val="6B6170"/>
                <w:sz w:val="15"/>
              </w:rPr>
              <w:t>PACKAGES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4"/>
                    </w:rPr>
                    <w:t>Most chosen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Glow package: deep facial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4 sessions · instead of SAR 1,800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1,500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Peel package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3 sessions · instead of SAR 1,800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1,500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170"/>
          </w:tcPr>
          <w:p/>
        </w:tc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spacing w:after="60" w:before="0"/>
            </w:pPr>
            <w:r>
              <w:rPr>
                <w:b w:val="0"/>
                <w:i w:val="0"/>
                <w:color w:val="C98A1E" w:themeColor="accent2"/>
                <w:sz w:val="22"/>
              </w:rPr>
              <w:t xml:space="preserve">● </w:t>
            </w:r>
            <w:r>
              <w:rPr>
                <w:b/>
                <w:i w:val="0"/>
                <w:color w:val="5B2A6E" w:themeColor="accent1"/>
                <w:sz w:val="24"/>
              </w:rPr>
              <w:t>Laser hair removal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Full face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300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Underarms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Full arms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500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Full legs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700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Full body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1,600</w:t>
                  </w:r>
                </w:p>
              </w:tc>
            </w:tr>
          </w:tbl>
          <w:p/>
          <w:p>
            <w:pPr>
              <w:spacing w:after="20" w:before="100"/>
            </w:pPr>
            <w:r>
              <w:rPr>
                <w:b/>
                <w:i w:val="0"/>
                <w:color w:val="6B6170"/>
                <w:sz w:val="15"/>
              </w:rPr>
              <w:t>PACKAGES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4"/>
                    </w:rPr>
                    <w:t>Most chosen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Full body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6 sessions · instead of SAR 9,600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7,800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Underarms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6 sessions · instead of SAR 1,200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1,000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</w:tr>
      <w:tr>
        <w:trPr>
          <w:trHeight w:val="227" w:hRule="atLeast"/>
        </w:trPr>
        <w:tc>
          <w:tcPr>
            <w:tcW w:type="dxa" w:w="5301"/>
          </w:tcPr>
          <w:p/>
        </w:tc>
        <w:tc>
          <w:tcPr>
            <w:tcW w:type="dxa" w:w="170"/>
          </w:tcPr>
          <w:p/>
        </w:tc>
        <w:tc>
          <w:tcPr>
            <w:tcW w:type="dxa" w:w="5301"/>
          </w:tcPr>
          <w:p/>
        </w:tc>
      </w:tr>
      <w:tr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spacing w:after="60" w:before="0"/>
            </w:pPr>
            <w:r>
              <w:rPr>
                <w:b w:val="0"/>
                <w:i w:val="0"/>
                <w:color w:val="C98A1E" w:themeColor="accent2"/>
                <w:sz w:val="22"/>
              </w:rPr>
              <w:t xml:space="preserve">● </w:t>
            </w:r>
            <w:r>
              <w:rPr>
                <w:b/>
                <w:i w:val="0"/>
                <w:color w:val="5B2A6E" w:themeColor="accent1"/>
                <w:sz w:val="24"/>
              </w:rPr>
              <w:t>Physiotherapy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Initial assessment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300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Treatment session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250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Manual therapy session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300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Post-injury rehabilitation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280</w:t>
                  </w:r>
                </w:p>
              </w:tc>
            </w:tr>
          </w:tbl>
          <w:p/>
          <w:p>
            <w:pPr>
              <w:spacing w:after="20" w:before="100"/>
            </w:pPr>
            <w:r>
              <w:rPr>
                <w:b/>
                <w:i w:val="0"/>
                <w:color w:val="6B6170"/>
                <w:sz w:val="15"/>
              </w:rPr>
              <w:t>PACKAGES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4"/>
                    </w:rPr>
                    <w:t>Most chosen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Rehabilitation course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10 sessions · instead of SAR 2,500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2,200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Short course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6 sessions · instead of SAR 1,500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1,350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170"/>
          </w:tcPr>
          <w:p/>
        </w:tc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spacing w:after="60" w:before="0"/>
            </w:pPr>
            <w:r>
              <w:rPr>
                <w:b w:val="0"/>
                <w:i w:val="0"/>
                <w:color w:val="C98A1E" w:themeColor="accent2"/>
                <w:sz w:val="22"/>
              </w:rPr>
              <w:t xml:space="preserve">● </w:t>
            </w:r>
            <w:r>
              <w:rPr>
                <w:b/>
                <w:i w:val="0"/>
                <w:color w:val="5B2A6E" w:themeColor="accent1"/>
                <w:sz w:val="24"/>
              </w:rPr>
              <w:t>Nutrition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First consultation with body composition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350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Follow-up visit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200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Written meal plan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2C1636"/>
                      <w:sz w:val="18"/>
                    </w:rPr>
                    <w:t>SAR 250</w:t>
                  </w:r>
                </w:p>
              </w:tc>
            </w:tr>
          </w:tbl>
          <w:p/>
          <w:p>
            <w:pPr>
              <w:spacing w:after="20" w:before="100"/>
            </w:pPr>
            <w:r>
              <w:rPr>
                <w:b/>
                <w:i w:val="0"/>
                <w:color w:val="6B6170"/>
                <w:sz w:val="15"/>
              </w:rPr>
              <w:t>PACKAGES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4"/>
                    </w:rPr>
                    <w:t>Most chosen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Three months, fortnightly follow-up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6 sessions · instead of SAR 1,200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1,050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2C1636"/>
                      <w:sz w:val="18"/>
                    </w:rPr>
                    <w:t>One month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2 sessions · instead of SAR 400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/>
                      <w:i w:val="0"/>
                      <w:color w:val="5B2A6E" w:themeColor="accent1"/>
                      <w:sz w:val="20"/>
                    </w:rPr>
                    <w:t>SAR 380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6123"/>
        <w:gridCol w:w="226"/>
        <w:gridCol w:w="4422"/>
      </w:tblGrid>
      <w:tr>
        <w:tc>
          <w:tcPr>
            <w:tcW w:type="dxa" w:w="6123"/>
            <w:tcBorders>
              <w:left w:val="single" w:sz="24" w:space="0" w:color="C98A1E" w:themeColor="accent2"/>
            </w:tcBorders>
            <w:tcMar>
              <w:top w:w="141" w:type="dxa"/>
              <w:bottom w:w="141" w:type="dxa"/>
              <w:start w:w="141" w:type="dxa"/>
              <w:end w:w="141" w:type="dxa"/>
              <w:left w:w="141" w:type="dxa"/>
              <w:right w:w="141" w:type="dxa"/>
            </w:tcMar>
            <w:vAlign w:val="center"/>
          </w:tcPr>
          <w:p>
            <w:pPr>
              <w:spacing w:after="40" w:before="0"/>
            </w:pPr>
            <w:r>
              <w:rPr>
                <w:b w:val="0"/>
                <w:i w:val="0"/>
                <w:color w:val="2C1636"/>
                <w:sz w:val="16"/>
              </w:rPr>
              <w:t>Prices are in Saudi riyals and include 15% VAT.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2C1636"/>
                <w:sz w:val="16"/>
              </w:rPr>
              <w:t>A package is in the patient’s name; its sessions are used within the period on its invoice.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2C1636"/>
                <w:sz w:val="16"/>
              </w:rPr>
              <w:t>Your plan and final price are set after the consultation, with a written quote before you start.</w:t>
            </w:r>
          </w:p>
        </w:tc>
        <w:tc>
          <w:tcPr>
            <w:tcW w:type="dxa" w:w="227"/>
          </w:tcPr>
          <w:p/>
        </w:tc>
        <w:tc>
          <w:tcPr>
            <w:tcW w:type="dxa" w:w="4422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22"/>
              </w:rPr>
              <w:t>Book your visit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7"/>
              </w:rPr>
              <w:t>WhatsApp and phone: 0500000000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7"/>
              </w:rPr>
              <w:t>Sun to Thu 9 am to 9 pm · Sat 2 pm to 9 pm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a package is priced as one block, and each session draws down from what the patient paid: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3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demo/?utm_source=template&amp;utm_medium=download&amp;utm_content=clinic-price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clinic-price-list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